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  <w:r>
        <w:rPr>
          <w:rFonts w:hint="eastAsia" w:ascii="Arial" w:hAnsi="Arial"/>
          <w:b/>
          <w:iCs/>
          <w:color w:val="000000"/>
          <w:sz w:val="28"/>
          <w:szCs w:val="28"/>
        </w:rPr>
        <w:t xml:space="preserve">   </w:t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108585</wp:posOffset>
            </wp:positionV>
            <wp:extent cx="2743200" cy="1721485"/>
            <wp:effectExtent l="0" t="0" r="0" b="12065"/>
            <wp:wrapSquare wrapText="bothSides"/>
            <wp:docPr id="14" name="图片 4" descr="仪天成电力设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仪天成电力设备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720" w:lineRule="auto"/>
        <w:ind w:firstLine="281" w:firstLineChars="100"/>
        <w:textAlignment w:val="baseline"/>
        <w:outlineLvl w:val="9"/>
        <w:rPr>
          <w:rFonts w:hint="eastAsia" w:ascii="宋体" w:hAnsi="宋体"/>
          <w:b/>
          <w:spacing w:val="26"/>
          <w:sz w:val="48"/>
        </w:rPr>
      </w:pP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485775</wp:posOffset>
                </wp:positionV>
                <wp:extent cx="3119120" cy="5715"/>
                <wp:effectExtent l="0" t="38100" r="5080" b="514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5715"/>
                        </a:xfrm>
                        <a:prstGeom prst="line">
                          <a:avLst/>
                        </a:prstGeom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45pt;margin-top:38.25pt;height:0.45pt;width:245.6pt;z-index:251679744;mso-width-relative:page;mso-height-relative:page;" filled="f" stroked="t" coordsize="21600,21600" o:gfxdata="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vXURLWAAAACQEAAA8AAAAA&#10;AAAAAQAgAAAAIgAAAGRycy9kb3ducmV2LnhtbFBLAQIUABQAAAAIAIdO4kCSQGYZ3QEAAJwDAAAO&#10;AAAAAAAAAAEAIAAAACUBAABkcnMvZTJvRG9jLnhtbFBLBQYAAAAABgAGAFkBAAB0BQAAAAA=&#10;">
                <v:fill on="f" focussize="0,0"/>
                <v:stroke weight="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26"/>
          <w:sz w:val="48"/>
        </w:rPr>
        <w:t>YTC4216闭口闪点仪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firstLine="132" w:firstLineChars="47"/>
        <w:jc w:val="left"/>
        <w:textAlignment w:val="baseline"/>
        <w:outlineLvl w:val="9"/>
        <w:rPr>
          <w:rFonts w:hint="eastAsia" w:ascii="黑体" w:hAnsi="宋体" w:eastAsia="黑体" w:cs="SimSun-Identity-H"/>
          <w:b/>
          <w:color w:val="000000"/>
          <w:kern w:val="0"/>
          <w:sz w:val="86"/>
          <w:szCs w:val="28"/>
        </w:rPr>
      </w:pP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黑体" w:hAnsi="宋体" w:eastAsia="黑体" w:cs="SimSun-Identity-H"/>
          <w:b/>
          <w:color w:val="000000"/>
          <w:kern w:val="0"/>
          <w:sz w:val="86"/>
          <w:szCs w:val="28"/>
        </w:rPr>
        <w:t>用户操作手册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尊敬的顾客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感谢您购买本公司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YTC4216闭口闪点仪</w:t>
      </w:r>
      <w:r>
        <w:rPr>
          <w:rFonts w:hint="eastAsia" w:ascii="宋体" w:hAnsi="宋体" w:eastAsia="宋体" w:cs="宋体"/>
          <w:sz w:val="24"/>
          <w:szCs w:val="24"/>
        </w:rPr>
        <w:t>。在您初次使用该仪器前，请您详细地阅读本使用说明书，将可帮助您熟练地使用本仪器。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800" w:firstLineChars="7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Picture 2" o:spid="_x0000_s1026" o:spt="75" type="#_x0000_t75" style="position:absolute;left:0pt;margin-left:-36pt;margin-top:31.2pt;height:107.95pt;width:107.95pt;mso-wrap-distance-bottom:0pt;mso-wrap-distance-left:9pt;mso-wrap-distance-right:9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8" cropleft="11097f" croptop="8323f" cropright="7274f" cropbottom="10048f" o:title=""/>
            <o:lock v:ext="edit" grouping="f" rotation="f" text="f" aspectratio="t"/>
            <w10:wrap type="square"/>
          </v:shape>
          <o:OLEObject Type="Embed" ProgID="PBrush" ShapeID="Picture 2" DrawAspect="Content" ObjectID="_1468075725" r:id="rId7">
            <o:LockedField>false</o:LockedField>
          </o:OLEObject>
        </w:pict>
      </w:r>
      <w:r>
        <w:rPr>
          <w:rFonts w:hint="eastAsia" w:ascii="宋体" w:hAnsi="宋体" w:eastAsia="宋体" w:cs="宋体"/>
          <w:sz w:val="24"/>
          <w:szCs w:val="24"/>
        </w:rPr>
        <w:t>我们的宗旨是不断地改进和完善公司的产品，因此您所使用的仪器可能与使用说明书有少许的差别。如果有改动的话，我们会用附页方式告知，敬请谅解！您有不清楚之处，请与公司售后服务部联络，我们定会满足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Picture 3" o:spid="_x0000_s1027" o:spt="75" type="#_x0000_t75" style="position:absolute;left:0pt;margin-left:-27pt;margin-top:0pt;height:95.25pt;width:95.2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0" cropleft="13871f" croptop="8323f" cropright="10048f" cropbottom="15596f" o:title=""/>
            <o:lock v:ext="edit" grouping="f" rotation="f" text="f" aspectratio="t"/>
            <w10:wrap type="square"/>
          </v:shape>
          <o:OLEObject Type="Embed" ProgID="PBrush" ShapeID="Picture 3" DrawAspect="Content" ObjectID="_1468075726" r:id="rId9">
            <o:LockedField>false</o:LockedField>
          </o:OLEObject>
        </w:pict>
      </w:r>
      <w:r>
        <w:rPr>
          <w:rFonts w:hint="eastAsia" w:ascii="宋体" w:hAnsi="宋体" w:eastAsia="宋体" w:cs="宋体"/>
          <w:sz w:val="24"/>
          <w:szCs w:val="24"/>
        </w:rPr>
        <w:t>由于输入输出端子、测试柱等均有可能带电压，您在插拔测试线、电源插座时，会产生电火花，小心电击，避免触电危险，注意人身安全！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慎重保证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本公司生产的产品，在发货之日起三个月内，如产品出现缺陷，实行包换。一年（包括一年）内如产品出现缺陷，实行免费维修。一年以上如产品出现缺陷，实行有偿终身维修。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请阅读下列安全注意事项，以免人身伤害，并防止本产品或与其相连接的任何其它产品受到损坏。为了避免可能发生的危险，本产品只可在规定的范围内使用。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37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thick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只有合格的技术人员才可执行维修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—防止火灾或人身伤害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使用适当的电源线。</w:t>
      </w:r>
      <w:r>
        <w:rPr>
          <w:rFonts w:hint="eastAsia" w:ascii="宋体" w:hAnsi="宋体" w:eastAsia="宋体" w:cs="宋体"/>
          <w:sz w:val="24"/>
          <w:szCs w:val="24"/>
        </w:rPr>
        <w:t>只可使用本产品专用、并且符合本产品规格的电源线。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正确地连接和断开。</w:t>
      </w:r>
      <w:r>
        <w:rPr>
          <w:rFonts w:hint="eastAsia" w:ascii="宋体" w:hAnsi="宋体" w:eastAsia="宋体" w:cs="宋体"/>
          <w:sz w:val="24"/>
          <w:szCs w:val="24"/>
        </w:rPr>
        <w:t>当测试导线与带电端子连接时，请勿随意连接或断开测试导线。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产品接地。</w:t>
      </w:r>
      <w:r>
        <w:rPr>
          <w:rFonts w:hint="eastAsia" w:ascii="宋体" w:hAnsi="宋体" w:eastAsia="宋体" w:cs="宋体"/>
          <w:sz w:val="24"/>
          <w:szCs w:val="24"/>
        </w:rPr>
        <w:t>本产品除通过电源线接地导线接地外，产品外壳的接地柱必须接地。为了防止电击，接地导体必须与地面相连。在与本产品输入或输出终端连接前，应确保本产品已正确接地。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注意所有终端的额定值。</w:t>
      </w:r>
      <w:r>
        <w:rPr>
          <w:rFonts w:hint="eastAsia" w:ascii="宋体" w:hAnsi="宋体" w:eastAsia="宋体" w:cs="宋体"/>
          <w:sz w:val="24"/>
          <w:szCs w:val="24"/>
        </w:rPr>
        <w:t>为了防止火灾或电击危险，请注意本产品的所有额定值和标记。在对本产品进行连接之前，请阅读本产品使用说明书，以便进一步了解有关额定值的信息。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请勿在无仪器盖板时操作。</w:t>
      </w:r>
      <w:r>
        <w:rPr>
          <w:rFonts w:hint="eastAsia" w:ascii="宋体" w:hAnsi="宋体" w:eastAsia="宋体" w:cs="宋体"/>
          <w:sz w:val="24"/>
          <w:szCs w:val="24"/>
        </w:rPr>
        <w:t>如盖板或面板已卸下，请勿操作本产品。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使用适当的保险丝</w:t>
      </w:r>
      <w:r>
        <w:rPr>
          <w:rFonts w:hint="eastAsia" w:ascii="宋体" w:hAnsi="宋体" w:eastAsia="宋体" w:cs="宋体"/>
          <w:sz w:val="24"/>
          <w:szCs w:val="24"/>
        </w:rPr>
        <w:t>。只可使用符合本产品规定类型和额定值的保险丝。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避免接触裸露电路和带电金属。</w:t>
      </w:r>
      <w:r>
        <w:rPr>
          <w:rFonts w:hint="eastAsia" w:ascii="宋体" w:hAnsi="宋体" w:eastAsia="宋体" w:cs="宋体"/>
          <w:sz w:val="24"/>
          <w:szCs w:val="24"/>
        </w:rPr>
        <w:t>产品有电时，请勿触摸裸露的接点和部位。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在有可疑的故障时，请勿操作。</w:t>
      </w:r>
      <w:r>
        <w:rPr>
          <w:rFonts w:hint="eastAsia" w:ascii="宋体" w:hAnsi="宋体" w:eastAsia="宋体" w:cs="宋体"/>
          <w:sz w:val="24"/>
          <w:szCs w:val="24"/>
        </w:rPr>
        <w:t>如怀疑本产品有损坏，请本公司维修人员进行检查，切勿继续操作。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请勿在潮湿环境下操作。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请勿在易爆环境中操作。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保持产品表面清洁和干燥。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－安全术语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4000500" cy="0"/>
                <wp:effectExtent l="0" t="0" r="0" b="0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.55pt;height:0pt;width:315pt;z-index:251660288;mso-width-relative:page;mso-height-relative:page;" filled="f" stroked="t" coordsize="21600,21600" o:gfxdata="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rcOcbSAAAABAEAAA8AAAAAAAAAAQAgAAAAIgAAAGRycy9kb3ducmV2LnhtbFBLAQIU&#10;ABQAAAAIAIdO4kDwSMU1wAEAAIsDAAAOAAAAAAAAAAEAIAAAACE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警告：警告字句指出可能造成人身伤亡的状况或做法。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500" cy="0"/>
                <wp:effectExtent l="0" t="0" r="0" b="0"/>
                <wp:wrapNone/>
                <wp:docPr id="1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315pt;z-index:251661312;mso-width-relative:page;mso-height-relative:page;" filled="f" stroked="t" coordsize="21600,21600" o:gfxdata="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Kx4c7RAAAAAgEAAA8AAAAAAAAAAQAgAAAAIgAAAGRycy9kb3ducmV2LnhtbFBLAQIU&#10;ABQAAAAIAIdO4kBQf1uGwQEAAIwDAAAOAAAAAAAAAAEAIAAAACA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352425</wp:posOffset>
                </wp:positionV>
                <wp:extent cx="5238750" cy="24765"/>
                <wp:effectExtent l="0" t="4445" r="0" b="8890"/>
                <wp:wrapNone/>
                <wp:docPr id="1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2476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y;margin-left:5.25pt;margin-top:27.75pt;height:1.95pt;width:412.5pt;z-index:251667456;mso-width-relative:page;mso-height-relative:page;" filled="f" stroked="t" coordsize="21600,21600" o:gfxdata="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10F+9MAAAAIAQAADwAAAAAAAAABACAAAAAiAAAAZHJzL2Rvd25y&#10;ZXYueG1sUEsBAhQAFAAAAAgAh07iQOMX5OPKAQAAmgMAAA4AAAAAAAAAAQAgAAAAIgEAAGRycy9l&#10;Mm9Eb2MueG1sUEsFBgAAAAAGAAYAWQEAAF4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238750" cy="24765"/>
                <wp:effectExtent l="0" t="4445" r="0" b="8890"/>
                <wp:wrapNone/>
                <wp:docPr id="10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2476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y;margin-left:1.5pt;margin-top:0pt;height:1.95pt;width:412.5pt;z-index:251662336;mso-width-relative:page;mso-height-relative:page;" filled="f" stroked="t" coordsize="21600,21600" o:gfxdata="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EQXo50gAAAAQBAAAPAAAAAAAAAAEAIAAAACIAAABkcnMvZG93bnJl&#10;di54bWxQSwECFAAUAAAACACHTuJA+82QkcoBAACaAwAADgAAAAAAAAABACAAAAAhAQAAZHJzL2Uy&#10;b0RvYy54bWxQSwUGAAAAAAYABgBZAQAAX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小心：小心字句指出可能造成本产品或其它财产损坏的状况或做法。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目录</w:t>
      </w:r>
    </w:p>
    <w:p>
      <w:pPr>
        <w:pStyle w:val="5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TOC \o "1-3" \h \u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_Toc3181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一、概     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_Toc3181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/>
        </w:rPr>
      </w:pPr>
    </w:p>
    <w:p>
      <w:pPr>
        <w:pStyle w:val="5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_Toc7237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二、技术参数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_Toc7237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/>
        </w:rPr>
      </w:pPr>
    </w:p>
    <w:p>
      <w:pPr>
        <w:pStyle w:val="5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_Toc12276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三、工作原理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_Toc12276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/>
        </w:rPr>
      </w:pPr>
    </w:p>
    <w:p>
      <w:pPr>
        <w:pStyle w:val="5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_Toc27632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四、使用方法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_Toc27632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/>
        </w:rPr>
      </w:pPr>
    </w:p>
    <w:p>
      <w:pPr>
        <w:pStyle w:val="5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_Toc20695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五、注意事项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_Toc20695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both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0" w:name="_Toc3181"/>
      <w:r>
        <w:rPr>
          <w:rFonts w:hint="eastAsia" w:ascii="宋体" w:hAnsi="宋体" w:eastAsia="宋体" w:cs="宋体"/>
          <w:sz w:val="24"/>
          <w:szCs w:val="24"/>
        </w:rPr>
        <w:t>一、概     述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YTC4216</w:t>
      </w:r>
      <w:r>
        <w:rPr>
          <w:rFonts w:hint="eastAsia" w:ascii="宋体" w:hAnsi="宋体" w:eastAsia="宋体" w:cs="宋体"/>
          <w:sz w:val="24"/>
          <w:szCs w:val="24"/>
        </w:rPr>
        <w:t>闭口闪点仪，主要用于石油产品闭口闪点值的测定，仪器采用ARM微处理器技术、彩色LCD、电阻式触摸屏技术、中文菜单，人机交互更方便；仪器具有掉电存储功能；仪器具有自动点火、显示、锁定并打印结果、自动冷却等功能；仪器具有测量准确、重复性好、性能稳定可靠，操作简单的优点。广泛应用于电力、石油、化工、商检、科研等部门，符合ASTM D93 、GB/T 261-2008标准方法要求。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Toc7237"/>
      <w:r>
        <w:rPr>
          <w:rFonts w:hint="eastAsia" w:ascii="宋体" w:hAnsi="宋体" w:eastAsia="宋体" w:cs="宋体"/>
          <w:sz w:val="24"/>
          <w:szCs w:val="24"/>
        </w:rPr>
        <w:t>二、技术参数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显 示 器：彩色LCD显示器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操作方式：触摸屏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测量范围：40~300℃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温度检测：铂电阻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 确 度：≥110℃±2℃      ≤110℃±1℃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点火方式：电点火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信息存储：可存储1000个测定结果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冷却方式：强制风冷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打 印 机：热敏、汉字、40行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自检功能：测试臂、点火器、打印机等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 复 性：符合ASTM  D93  GB/T 261标准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源：交流220V±11V，50Hz±2.5HZ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功    率：≤350VA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使用环境温度：10℃~35℃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使用环境湿度：≤85%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12276"/>
      <w:r>
        <w:rPr>
          <w:rFonts w:hint="eastAsia" w:ascii="宋体" w:hAnsi="宋体" w:eastAsia="宋体" w:cs="宋体"/>
          <w:sz w:val="24"/>
          <w:szCs w:val="24"/>
        </w:rPr>
        <w:t>三、工作原理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仪器按照ASTM  D93、GB/T261-2008方法规定的升温曲线加热，温度接近闪点值时自动点火，当出现闪点时仪器自动锁定显示打印结果，同时自动对加热器进行冷却。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3" w:name="_Toc27632"/>
      <w:r>
        <w:rPr>
          <w:rFonts w:hint="eastAsia" w:ascii="宋体" w:hAnsi="宋体" w:eastAsia="宋体" w:cs="宋体"/>
          <w:sz w:val="24"/>
          <w:szCs w:val="24"/>
        </w:rPr>
        <w:t>四、使用方法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（一）测试操作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1、接通电源后,仪器测试臂部分自动抬起,并有提示音, 显示仪器名称及版本号。2、点击屏幕任意位置，显示测试界面：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1440" w:firstLineChars="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810635" cy="2159635"/>
            <wp:effectExtent l="0" t="0" r="18415" b="12065"/>
            <wp:docPr id="7" name="图片 1" descr="测试界面-说明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测试界面-说明书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点击“开始”，测试臂落下，开始测试；点击“终止”，停止试验，测试臂升起。“试验条件”处显示测试的设定条件，包括预期闪点、打印机开关设置、试验所适用的标准等。“试验信息”处显示试验的进程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在试验界面中，点击“自检”、“设定”、“条件”、“记录”等按钮，可进入相应的功能界面。</w:t>
      </w:r>
    </w:p>
    <w:p>
      <w:pPr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2、自检界面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该界面下可以对仪器的各部件执行自检操作。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点击“测试臂”，测试臂组件升起；再次点击，测试臂组件落下。点击“点火器”，点亮点火器；再次点击，熄灭点火器。点击“搅拌”，启动搅拌；再次点击，关闭搅拌。点击“开盖”，启动杯盖盖门运行，并自动归位。点击“打印机”，启动打印机打印自检，打印机会打印模拟的测试结果（并非真实的测定结果），以验证打印机是否工作正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执行各部件自检过程中，其下方会显示相应的操作信息。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810635" cy="2162810"/>
            <wp:effectExtent l="0" t="0" r="18415" b="8890"/>
            <wp:docPr id="6" name="图片 2" descr="自检-说明书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自检-说明书插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3、设定界面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802380" cy="2161540"/>
            <wp:effectExtent l="0" t="0" r="7620" b="10160"/>
            <wp:docPr id="3" name="图片 3" descr="设定-说明书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设定-说明书插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该界面下可以设定预计闪点值与大气压值：点击“预计闪点”或“大气压”后的“更改”，进入预计闪点或气压设定界面：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预计闪点设定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05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810635" cy="2162810"/>
            <wp:effectExtent l="0" t="0" r="18415" b="8890"/>
            <wp:docPr id="2" name="图片 4" descr="闪点设定-说明书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闪点设定-说明书插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2" w:firstLineChars="25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该界面下，点击“设定值”区域，键盘上方预计闪点设定值输入框处光标闪烁，可以输入数字，并按“←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|</w:t>
      </w:r>
      <w:r>
        <w:rPr>
          <w:rFonts w:hint="eastAsia" w:ascii="宋体" w:hAnsi="宋体" w:eastAsia="宋体" w:cs="宋体"/>
          <w:sz w:val="24"/>
          <w:szCs w:val="24"/>
        </w:rPr>
        <w:t>”确认输入。要删除输入的数字，可以点击“←”。点击右上角的“X”，退出预计闪点设定界面。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大气压设定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2" w:firstLineChars="25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测试所在地区的大气压值不同，会导致测试试样的闭口闪点值不同，为校正到标准大气压下的准确值，需要根据实际气压值做设定。操作方法参见“预计闪点设定”。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2" w:firstLineChars="25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4、条件界面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1562" w:firstLineChars="65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810635" cy="2159635"/>
            <wp:effectExtent l="0" t="0" r="18415" b="12065"/>
            <wp:docPr id="5" name="图片 5" descr="条件-说明书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条件-说明书插图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该界面用以设置打印机的开启、关闭及测试试样所符合的标准，采用的标准包括GB261-2008和ASTM D93,设定为“每度”时，测试试样开始后，在温度上升约5℃时，每升高1度即开盖并点火一次，试验试样是否闪火，适用于并不确知闪点范围的试样。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点击相应区域，实现打印机或适用标准的条件设定。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5、试验记录界面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810635" cy="2159635"/>
            <wp:effectExtent l="0" t="0" r="18415" b="12065"/>
            <wp:docPr id="4" name="图片 6" descr="记录-说明书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记录-说明书插图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该界面显示已测试样的测定结果试验记录。“上翻”、“下翻”按钮用以翻页查询，“清除”按钮用于清空记录存储区的所有数据记录。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6、时间设定界面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在以上有显示实时时间的界面中，点击该时间显示区域，进入时间设置界面：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802380" cy="2161540"/>
            <wp:effectExtent l="0" t="0" r="7620" b="10160"/>
            <wp:docPr id="1" name="图片 7" descr="时间设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时间设定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要调整日期、时间时，点击该界面上方的时间显示区域，键盘输入框中即有待修改时间显示(年、月、日、时、分、秒显示区域以“？”代替)，需要按顺序逐个输入，待秒数字输入后，可点击“确定”按钮完成修改。如中途退出，请点击“取消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（二）样品测试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1用石油醚或汽油把样品杯清洗干净，把试样倒入试样杯中至刻度线，把样品杯放入仪器加热穴内。在测试界面点击“开始”，测试臂自动落下，仪器开始升温测试。当测试到闪点值时，仪器会自动将测试臂升起，显示闪点值并打印结果。如果在测试中需要终止试验，可点击“终止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2、当样品温度预置过低或样品温度过高时会自动结束试验，并在“测试信息”处显示“预期闪点设定值过低”或“样品温度过高”。样品测试范围为预置闪点前18度到预置闪点后20度范围。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3、当样品试验温度超过预置温度20℃未发生闪点时，仪器会自动终止试验。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4" w:name="_Toc20695"/>
      <w:r>
        <w:rPr>
          <w:rFonts w:hint="eastAsia" w:ascii="宋体" w:hAnsi="宋体" w:eastAsia="宋体" w:cs="宋体"/>
          <w:sz w:val="24"/>
          <w:szCs w:val="24"/>
        </w:rPr>
        <w:t>五、注意事项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（一）测试注意事项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1、仪器因有点火装置，须在通风橱内操作（不要开风机）。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2、温度传感器由玻璃制成，使用时不要与其它物品相碰。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3、每次换样品都要将样品杯清洗干净，样品加热穴内不要有其它物品放入，否则将无法进行试验。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4、测试臂部分为机械自动传动，切勿用手强制动作，否则将造成机械损伤。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5、当仪器未能正常工作时，请用仪器的自检功能进行检查，如有问题请及时与我们联系，勿自行拆修。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（二）保养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1、仪器的传感器部分易附着油污，会影响检测精度，要经常用汽油、石油醚对传感器清洗，清洗时要十分小心，以免碰坏。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2、仪器外部不要用腐蚀性清洗剂擦洗，以免将表面漆破坏，长期不用时把样品杯放入加热穴中，在“自检”栏目下，选“测试臂”按“确认”键将其落下。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  <w:p>
    <w:pPr>
      <w:pStyle w:val="4"/>
      <w:pBdr>
        <w:bottom w:val="single" w:color="auto" w:sz="4" w:space="1"/>
      </w:pBdr>
      <w:jc w:val="left"/>
    </w:pPr>
    <w:r>
      <w:rPr>
        <w:rFonts w:hint="eastAsia" w:ascii="宋体" w:hAnsi="宋体"/>
        <w:sz w:val="21"/>
        <w:szCs w:val="21"/>
      </w:rPr>
      <w:t>YTC4216闭口闪点仪</w:t>
    </w:r>
    <w:r>
      <w:rPr>
        <w:rFonts w:hint="eastAsia" w:ascii="宋体" w:hAnsi="宋体"/>
        <w:sz w:val="21"/>
        <w:szCs w:val="21"/>
        <w:lang w:val="en-US" w:eastAsia="zh-CN"/>
      </w:rPr>
      <w:t xml:space="preserve">      </w:t>
    </w:r>
    <w:r>
      <w:rPr>
        <w:rFonts w:hint="eastAsia" w:ascii="宋体" w:hAnsi="宋体"/>
        <w:sz w:val="21"/>
        <w:szCs w:val="21"/>
      </w:rPr>
      <w:t xml:space="preserve">    www.hb1000kv.com  </w:t>
    </w:r>
    <w:r>
      <w:rPr>
        <w:rFonts w:hint="eastAsia" w:ascii="宋体" w:hAnsi="宋体"/>
        <w:sz w:val="21"/>
        <w:szCs w:val="21"/>
        <w:lang w:val="en-US" w:eastAsia="zh-CN"/>
      </w:rPr>
      <w:t xml:space="preserve">    </w:t>
    </w:r>
    <w:r>
      <w:rPr>
        <w:rFonts w:hint="eastAsia" w:ascii="宋体" w:hAnsi="宋体"/>
        <w:sz w:val="21"/>
        <w:szCs w:val="21"/>
      </w:rPr>
      <w:t xml:space="preserve">  湖北仪天成电力设备有限公司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61F79B5"/>
    <w:multiLevelType w:val="multilevel"/>
    <w:tmpl w:val="661F79B5"/>
    <w:lvl w:ilvl="0" w:tentative="0">
      <w:start w:val="1"/>
      <w:numFmt w:val="decimal"/>
      <w:lvlText w:val="（%1）"/>
      <w:lvlJc w:val="left"/>
      <w:pPr>
        <w:tabs>
          <w:tab w:val="left" w:pos="1425"/>
        </w:tabs>
        <w:ind w:left="142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45"/>
        </w:tabs>
        <w:ind w:left="15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65"/>
        </w:tabs>
        <w:ind w:left="1965" w:hanging="420"/>
      </w:pPr>
    </w:lvl>
    <w:lvl w:ilvl="3" w:tentative="0">
      <w:start w:val="1"/>
      <w:numFmt w:val="decimal"/>
      <w:lvlText w:val="%4."/>
      <w:lvlJc w:val="left"/>
      <w:pPr>
        <w:tabs>
          <w:tab w:val="left" w:pos="2385"/>
        </w:tabs>
        <w:ind w:left="23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05"/>
        </w:tabs>
        <w:ind w:left="28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25"/>
        </w:tabs>
        <w:ind w:left="32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645"/>
        </w:tabs>
        <w:ind w:left="36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65"/>
        </w:tabs>
        <w:ind w:left="40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85"/>
        </w:tabs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4504E"/>
    <w:rsid w:val="44730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2018-07-02T08:26:31Z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